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PIANO ANNUALE ATTIVITA’ – SCUOLA INFANZIA  a. s.  2022/2023</w:t>
      </w:r>
    </w:p>
    <w:tbl>
      <w:tblPr>
        <w:tblStyle w:val="Table1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7229"/>
        <w:gridCol w:w="2835"/>
        <w:tblGridChange w:id="0">
          <w:tblGrid>
            <w:gridCol w:w="534"/>
            <w:gridCol w:w="7229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Plesso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OTTOBRE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RINNOVO CONSIGLIO DI INTERSEZIONE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16.30 - 18.30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Proprio plesso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NOVEMBRE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1 0RA  DI PROGRAMMAZIONE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16,30-17,30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+ CONSIGLIO DI INTERSEZIONE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17,30- 18,30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Online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DICEMBRE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 13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PROGRAMMAZIONE PRIME PRIMARIA/INFANZIA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17,00-19,00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Online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GENNAIO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 10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PROGRAMMAZIONE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17.00 – 19,00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Online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FEBBRAIO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PROGRAMMAZIONE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17,00 – 19,00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Online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MARZO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PROGRAMMAZIONE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17,00-19,00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Online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APRILE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0RA PROGRAMMAZIONE+ CONSIGLIO DI INTERSEZIONE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17,00 – 19,00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Online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MAGGIO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 9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PROGRAMMAZIONE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17,00-19,00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PROGRAMMAZIONE QUINTE PRIMARIA/INFANZIA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17,00-19,00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Online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Online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NOTA BENE: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u w:val="single"/>
          <w:rtl w:val="0"/>
        </w:rPr>
        <w:t xml:space="preserve">LE DATE, GLI ORARI E I LUOGHI DEL PRESENTE CALENDARIO POTRANNO SUBIRE VARIAZIONI, CHE SARANNO TEMPESTIVAMENTE COMUNICATE CON CIRCOLARE APPOSITA.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8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